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2251"/>
        <w:tblW w:w="0" w:type="auto"/>
        <w:tblLook w:val="04A0"/>
      </w:tblPr>
      <w:tblGrid>
        <w:gridCol w:w="15538"/>
      </w:tblGrid>
      <w:tr w:rsidR="005B0B27" w:rsidTr="005B0B27">
        <w:tc>
          <w:tcPr>
            <w:tcW w:w="15538" w:type="dxa"/>
            <w:shd w:val="clear" w:color="auto" w:fill="C4BC96" w:themeFill="background2" w:themeFillShade="BF"/>
          </w:tcPr>
          <w:p w:rsidR="005B0B27" w:rsidRPr="005B0B27" w:rsidRDefault="005B0B27" w:rsidP="005B0B27">
            <w:pPr>
              <w:rPr>
                <w:rFonts w:cstheme="minorHAnsi"/>
                <w:sz w:val="24"/>
              </w:rPr>
            </w:pPr>
            <w:r w:rsidRPr="005B0B27">
              <w:rPr>
                <w:rFonts w:cstheme="minorHAnsi"/>
                <w:sz w:val="24"/>
              </w:rPr>
              <w:t>Modalités de formation et d’évaluation pour l’attribution du niveau District et Départemental</w:t>
            </w:r>
          </w:p>
        </w:tc>
      </w:tr>
      <w:tr w:rsidR="005B0B27" w:rsidTr="005B0B27">
        <w:tc>
          <w:tcPr>
            <w:tcW w:w="15538" w:type="dxa"/>
          </w:tcPr>
          <w:p w:rsidR="005B0B27" w:rsidRPr="005B0B27" w:rsidRDefault="005B0B27" w:rsidP="005B0B27">
            <w:pPr>
              <w:rPr>
                <w:rFonts w:cstheme="minorHAnsi"/>
                <w:sz w:val="24"/>
              </w:rPr>
            </w:pPr>
            <w:r w:rsidRPr="005B0B27">
              <w:rPr>
                <w:rFonts w:cstheme="minorHAnsi"/>
                <w:sz w:val="24"/>
              </w:rPr>
              <w:t>→ Les élèves qui entrent en formation suivent une formation initiale dans leur AS afin de découvrir le code de pointage UNSS 2012/2016, les modalités de notation, les difficultés sur un couple d’agrès de leur choix (sol/saut ou barre/poutre)</w:t>
            </w:r>
          </w:p>
          <w:p w:rsidR="005B0B27" w:rsidRPr="005B0B27" w:rsidRDefault="005B0B27" w:rsidP="005B0B27">
            <w:pPr>
              <w:rPr>
                <w:rFonts w:cstheme="minorHAnsi"/>
                <w:sz w:val="24"/>
              </w:rPr>
            </w:pPr>
            <w:r w:rsidRPr="005B0B27">
              <w:rPr>
                <w:rFonts w:cstheme="minorHAnsi"/>
                <w:sz w:val="24"/>
              </w:rPr>
              <w:t xml:space="preserve">→ Ils participent ensuite à une demi-journée de formation-compétition où chacun passe dans le rôle de juge (juge E : exécution et/ou juge D : </w:t>
            </w:r>
            <w:proofErr w:type="gramStart"/>
            <w:r w:rsidRPr="005B0B27">
              <w:rPr>
                <w:rFonts w:cstheme="minorHAnsi"/>
                <w:sz w:val="24"/>
              </w:rPr>
              <w:t>difficultés )</w:t>
            </w:r>
            <w:proofErr w:type="gramEnd"/>
            <w:r w:rsidRPr="005B0B27">
              <w:rPr>
                <w:rFonts w:cstheme="minorHAnsi"/>
                <w:sz w:val="24"/>
              </w:rPr>
              <w:t xml:space="preserve"> sur chacun des agrès choisis.</w:t>
            </w:r>
          </w:p>
          <w:p w:rsidR="005B0B27" w:rsidRPr="005B0B27" w:rsidRDefault="005B0B27" w:rsidP="005B0B27">
            <w:pPr>
              <w:rPr>
                <w:rFonts w:cstheme="minorHAnsi"/>
                <w:sz w:val="24"/>
              </w:rPr>
            </w:pPr>
            <w:r w:rsidRPr="005B0B27">
              <w:rPr>
                <w:rFonts w:cstheme="minorHAnsi"/>
                <w:sz w:val="24"/>
              </w:rPr>
              <w:t xml:space="preserve">→ Pour valider le niveau district, le </w:t>
            </w:r>
            <w:proofErr w:type="spellStart"/>
            <w:r w:rsidRPr="005B0B27">
              <w:rPr>
                <w:rFonts w:cstheme="minorHAnsi"/>
                <w:sz w:val="24"/>
              </w:rPr>
              <w:t>JOff</w:t>
            </w:r>
            <w:proofErr w:type="spellEnd"/>
            <w:r w:rsidRPr="005B0B27">
              <w:rPr>
                <w:rFonts w:cstheme="minorHAnsi"/>
                <w:sz w:val="24"/>
              </w:rPr>
              <w:t xml:space="preserve"> en formation doit avoir suivi obligatoirement une des deux demi-journées de formation et également jugé en compétition.</w:t>
            </w:r>
          </w:p>
          <w:p w:rsidR="005B0B27" w:rsidRPr="005B0B27" w:rsidRDefault="005B0B27" w:rsidP="005B0B27">
            <w:pPr>
              <w:rPr>
                <w:rFonts w:cstheme="minorHAnsi"/>
                <w:sz w:val="24"/>
              </w:rPr>
            </w:pPr>
            <w:r w:rsidRPr="005B0B27">
              <w:rPr>
                <w:rFonts w:cstheme="minorHAnsi"/>
                <w:sz w:val="24"/>
              </w:rPr>
              <w:t xml:space="preserve">→ Pour valider le niveau départemental, le </w:t>
            </w:r>
            <w:proofErr w:type="spellStart"/>
            <w:r w:rsidRPr="005B0B27">
              <w:rPr>
                <w:rFonts w:cstheme="minorHAnsi"/>
                <w:sz w:val="24"/>
              </w:rPr>
              <w:t>JOff</w:t>
            </w:r>
            <w:proofErr w:type="spellEnd"/>
            <w:r w:rsidRPr="005B0B27">
              <w:rPr>
                <w:rFonts w:cstheme="minorHAnsi"/>
                <w:sz w:val="24"/>
              </w:rPr>
              <w:t xml:space="preserve"> doit avoir suivi 1 des 2 demi-journées de formation et également jugé en compétition de niveau départemental en ayant montré au cours de cette rencontre qu’il maîtrise les différents critères pris en compte dans la feuille d’observation. LE PASSAGE DU QUESTIONNAIRE UNSS (qui sera mis en place cette année en fonction du contenu du nouveau code) dans son AS et l’obtention de la moyenne permettra de déterminer si le </w:t>
            </w:r>
            <w:proofErr w:type="spellStart"/>
            <w:r w:rsidRPr="005B0B27">
              <w:rPr>
                <w:rFonts w:cstheme="minorHAnsi"/>
                <w:sz w:val="24"/>
              </w:rPr>
              <w:t>JOff</w:t>
            </w:r>
            <w:proofErr w:type="spellEnd"/>
            <w:r w:rsidRPr="005B0B27">
              <w:rPr>
                <w:rFonts w:cstheme="minorHAnsi"/>
                <w:sz w:val="24"/>
              </w:rPr>
              <w:t xml:space="preserve"> peut valider son niveau départemental, si et seulement si le niveau de jugement pratique est incertain (la mise en situation reste prioritaire pour obtenir un niveau de jugement).</w:t>
            </w:r>
          </w:p>
        </w:tc>
      </w:tr>
      <w:tr w:rsidR="005B0B27" w:rsidTr="005B0B27">
        <w:tc>
          <w:tcPr>
            <w:tcW w:w="15538" w:type="dxa"/>
            <w:shd w:val="clear" w:color="auto" w:fill="C4BC96" w:themeFill="background2" w:themeFillShade="BF"/>
          </w:tcPr>
          <w:p w:rsidR="005B0B27" w:rsidRPr="005B0B27" w:rsidRDefault="005B0B27" w:rsidP="005B0B27">
            <w:pPr>
              <w:rPr>
                <w:rFonts w:cstheme="minorHAnsi"/>
                <w:sz w:val="24"/>
              </w:rPr>
            </w:pPr>
            <w:r w:rsidRPr="005B0B27">
              <w:rPr>
                <w:rFonts w:cstheme="minorHAnsi"/>
                <w:sz w:val="24"/>
              </w:rPr>
              <w:t>Combien de JOFF ?</w:t>
            </w:r>
          </w:p>
        </w:tc>
      </w:tr>
      <w:tr w:rsidR="005B0B27" w:rsidTr="005B0B27">
        <w:tc>
          <w:tcPr>
            <w:tcW w:w="15538" w:type="dxa"/>
          </w:tcPr>
          <w:p w:rsidR="005B0B27" w:rsidRPr="005B0B27" w:rsidRDefault="005B0B27" w:rsidP="005B0B27">
            <w:pPr>
              <w:rPr>
                <w:rFonts w:cstheme="minorHAnsi"/>
                <w:sz w:val="24"/>
              </w:rPr>
            </w:pPr>
            <w:r w:rsidRPr="005B0B27">
              <w:rPr>
                <w:rFonts w:cstheme="minorHAnsi"/>
                <w:sz w:val="24"/>
              </w:rPr>
              <w:t xml:space="preserve">→ 1 </w:t>
            </w:r>
            <w:proofErr w:type="spellStart"/>
            <w:r w:rsidRPr="005B0B27">
              <w:rPr>
                <w:rFonts w:cstheme="minorHAnsi"/>
                <w:sz w:val="24"/>
              </w:rPr>
              <w:t>JOff</w:t>
            </w:r>
            <w:proofErr w:type="spellEnd"/>
            <w:r w:rsidRPr="005B0B27">
              <w:rPr>
                <w:rFonts w:cstheme="minorHAnsi"/>
                <w:sz w:val="24"/>
              </w:rPr>
              <w:t xml:space="preserve"> par équipe (il doit être disponible pour juger le niveau de compétition de son équipe)</w:t>
            </w:r>
          </w:p>
          <w:p w:rsidR="005B0B27" w:rsidRPr="005B0B27" w:rsidRDefault="005B0B27" w:rsidP="005B0B27">
            <w:pPr>
              <w:rPr>
                <w:rFonts w:cstheme="minorHAnsi"/>
                <w:sz w:val="24"/>
              </w:rPr>
            </w:pPr>
            <w:r w:rsidRPr="005B0B27">
              <w:rPr>
                <w:rFonts w:cstheme="minorHAnsi"/>
                <w:sz w:val="24"/>
              </w:rPr>
              <w:t xml:space="preserve">→ Il sera possible d’avoir plus de </w:t>
            </w:r>
            <w:proofErr w:type="spellStart"/>
            <w:r w:rsidRPr="005B0B27">
              <w:rPr>
                <w:rFonts w:cstheme="minorHAnsi"/>
                <w:sz w:val="24"/>
              </w:rPr>
              <w:t>JOff</w:t>
            </w:r>
            <w:proofErr w:type="spellEnd"/>
            <w:r w:rsidRPr="005B0B27">
              <w:rPr>
                <w:rFonts w:cstheme="minorHAnsi"/>
                <w:sz w:val="24"/>
              </w:rPr>
              <w:t xml:space="preserve"> que d’équipe pour les niveaux de compétition district et départemental, avec l’obligation de répartir équitablement les </w:t>
            </w:r>
            <w:proofErr w:type="spellStart"/>
            <w:r w:rsidRPr="005B0B27">
              <w:rPr>
                <w:rFonts w:cstheme="minorHAnsi"/>
                <w:sz w:val="24"/>
              </w:rPr>
              <w:t>JOff</w:t>
            </w:r>
            <w:proofErr w:type="spellEnd"/>
            <w:r w:rsidRPr="005B0B27">
              <w:rPr>
                <w:rFonts w:cstheme="minorHAnsi"/>
                <w:sz w:val="24"/>
              </w:rPr>
              <w:t xml:space="preserve"> dans les jurys</w:t>
            </w:r>
          </w:p>
          <w:p w:rsidR="005B0B27" w:rsidRPr="005B0B27" w:rsidRDefault="005B0B27" w:rsidP="005B0B27">
            <w:pPr>
              <w:rPr>
                <w:rFonts w:cstheme="minorHAnsi"/>
                <w:sz w:val="24"/>
              </w:rPr>
            </w:pPr>
            <w:r w:rsidRPr="005B0B27">
              <w:rPr>
                <w:rFonts w:cstheme="minorHAnsi"/>
                <w:sz w:val="24"/>
              </w:rPr>
              <w:t xml:space="preserve">→ 1 </w:t>
            </w:r>
            <w:proofErr w:type="spellStart"/>
            <w:r w:rsidRPr="005B0B27">
              <w:rPr>
                <w:rFonts w:cstheme="minorHAnsi"/>
                <w:sz w:val="24"/>
              </w:rPr>
              <w:t>JOff</w:t>
            </w:r>
            <w:proofErr w:type="spellEnd"/>
            <w:r w:rsidRPr="005B0B27">
              <w:rPr>
                <w:rFonts w:cstheme="minorHAnsi"/>
                <w:sz w:val="24"/>
              </w:rPr>
              <w:t xml:space="preserve"> peut aussi être gymnaste mais attention, il ne peut matcher avec l’équipe qu’il accompagne en tant que </w:t>
            </w:r>
            <w:proofErr w:type="spellStart"/>
            <w:r w:rsidRPr="005B0B27">
              <w:rPr>
                <w:rFonts w:cstheme="minorHAnsi"/>
                <w:sz w:val="24"/>
              </w:rPr>
              <w:t>JOff</w:t>
            </w:r>
            <w:proofErr w:type="spellEnd"/>
            <w:r w:rsidRPr="005B0B27">
              <w:rPr>
                <w:rFonts w:cstheme="minorHAnsi"/>
                <w:sz w:val="24"/>
              </w:rPr>
              <w:t xml:space="preserve">. Il peut néanmoins faire partie d‘une autre équipe en tant que gymnaste et matcher sur la même journée mais sur une autre rotation avec une autre répartition du jury (ex : </w:t>
            </w:r>
            <w:proofErr w:type="spellStart"/>
            <w:r w:rsidRPr="005B0B27">
              <w:rPr>
                <w:rFonts w:cstheme="minorHAnsi"/>
                <w:sz w:val="24"/>
              </w:rPr>
              <w:t>JOff</w:t>
            </w:r>
            <w:proofErr w:type="spellEnd"/>
            <w:r w:rsidRPr="005B0B27">
              <w:rPr>
                <w:rFonts w:cstheme="minorHAnsi"/>
                <w:sz w:val="24"/>
              </w:rPr>
              <w:t xml:space="preserve"> benjamin qui juge catégorie TC le matin et qui matche en </w:t>
            </w:r>
            <w:proofErr w:type="spellStart"/>
            <w:r w:rsidRPr="005B0B27">
              <w:rPr>
                <w:rFonts w:cstheme="minorHAnsi"/>
                <w:sz w:val="24"/>
              </w:rPr>
              <w:t>Benj</w:t>
            </w:r>
            <w:proofErr w:type="spellEnd"/>
            <w:r w:rsidRPr="005B0B27">
              <w:rPr>
                <w:rFonts w:cstheme="minorHAnsi"/>
                <w:sz w:val="24"/>
              </w:rPr>
              <w:t xml:space="preserve"> l’après-midi)</w:t>
            </w:r>
          </w:p>
        </w:tc>
      </w:tr>
      <w:tr w:rsidR="005B0B27" w:rsidTr="005B0B27">
        <w:tc>
          <w:tcPr>
            <w:tcW w:w="15538" w:type="dxa"/>
            <w:shd w:val="clear" w:color="auto" w:fill="C4BC96" w:themeFill="background2" w:themeFillShade="BF"/>
          </w:tcPr>
          <w:p w:rsidR="005B0B27" w:rsidRPr="005B0B27" w:rsidRDefault="005B0B27" w:rsidP="005B0B27">
            <w:pPr>
              <w:rPr>
                <w:rFonts w:cstheme="minorHAnsi"/>
                <w:sz w:val="24"/>
              </w:rPr>
            </w:pPr>
            <w:r w:rsidRPr="005B0B27">
              <w:rPr>
                <w:rFonts w:cstheme="minorHAnsi"/>
                <w:sz w:val="24"/>
              </w:rPr>
              <w:t>Encadrement des JOFF en compétition</w:t>
            </w:r>
          </w:p>
        </w:tc>
      </w:tr>
      <w:tr w:rsidR="005B0B27" w:rsidTr="005B0B27">
        <w:tc>
          <w:tcPr>
            <w:tcW w:w="15538" w:type="dxa"/>
          </w:tcPr>
          <w:p w:rsidR="005B0B27" w:rsidRPr="005B0B27" w:rsidRDefault="005B0B27" w:rsidP="005B0B27">
            <w:pPr>
              <w:rPr>
                <w:rFonts w:cstheme="minorHAnsi"/>
                <w:sz w:val="24"/>
              </w:rPr>
            </w:pPr>
            <w:r w:rsidRPr="005B0B27">
              <w:rPr>
                <w:rFonts w:cstheme="minorHAnsi"/>
                <w:sz w:val="24"/>
              </w:rPr>
              <w:t xml:space="preserve">→ Les </w:t>
            </w:r>
            <w:proofErr w:type="spellStart"/>
            <w:r w:rsidRPr="005B0B27">
              <w:rPr>
                <w:rFonts w:cstheme="minorHAnsi"/>
                <w:sz w:val="24"/>
              </w:rPr>
              <w:t>JOff</w:t>
            </w:r>
            <w:proofErr w:type="spellEnd"/>
            <w:r w:rsidRPr="005B0B27">
              <w:rPr>
                <w:rFonts w:cstheme="minorHAnsi"/>
                <w:sz w:val="24"/>
              </w:rPr>
              <w:t xml:space="preserve"> sont répartis dans les jurys aux agrès avec systématiquement un professeur référent en charge de </w:t>
            </w:r>
            <w:proofErr w:type="gramStart"/>
            <w:r w:rsidRPr="005B0B27">
              <w:rPr>
                <w:rFonts w:cstheme="minorHAnsi"/>
                <w:sz w:val="24"/>
              </w:rPr>
              <w:t>l’ agrès</w:t>
            </w:r>
            <w:proofErr w:type="gramEnd"/>
            <w:r w:rsidRPr="005B0B27">
              <w:rPr>
                <w:rFonts w:cstheme="minorHAnsi"/>
                <w:sz w:val="24"/>
              </w:rPr>
              <w:t xml:space="preserve">. Celui-ci répartit les </w:t>
            </w:r>
            <w:proofErr w:type="spellStart"/>
            <w:r w:rsidRPr="005B0B27">
              <w:rPr>
                <w:rFonts w:cstheme="minorHAnsi"/>
                <w:sz w:val="24"/>
              </w:rPr>
              <w:t>JOff</w:t>
            </w:r>
            <w:proofErr w:type="spellEnd"/>
            <w:r w:rsidRPr="005B0B27">
              <w:rPr>
                <w:rFonts w:cstheme="minorHAnsi"/>
                <w:sz w:val="24"/>
              </w:rPr>
              <w:t xml:space="preserve"> entre les différente</w:t>
            </w:r>
            <w:r w:rsidR="001A33D2">
              <w:rPr>
                <w:rFonts w:cstheme="minorHAnsi"/>
                <w:sz w:val="24"/>
              </w:rPr>
              <w:t xml:space="preserve">s fonctions (jury E, exécution </w:t>
            </w:r>
            <w:r w:rsidRPr="005B0B27">
              <w:rPr>
                <w:rFonts w:cstheme="minorHAnsi"/>
                <w:sz w:val="24"/>
              </w:rPr>
              <w:t>ou D, difficulté/comp</w:t>
            </w:r>
            <w:r w:rsidR="001A33D2">
              <w:rPr>
                <w:rFonts w:cstheme="minorHAnsi"/>
                <w:sz w:val="24"/>
              </w:rPr>
              <w:t>osi</w:t>
            </w:r>
            <w:r w:rsidRPr="005B0B27">
              <w:rPr>
                <w:rFonts w:cstheme="minorHAnsi"/>
                <w:sz w:val="24"/>
              </w:rPr>
              <w:t xml:space="preserve">tion) en fonction de leurs affinités ou de leur niveau. Il reste au cours de toute la durée de la compétition derrière le jury pour s’assurer de la cohérence du jugement sur toute la rencontre et pour établir en début de compétition une note de base qui servira de guide pour les juges. Il sera également chargé en fin de rencontre de valider ou non le niveau de jugement de chaque </w:t>
            </w:r>
            <w:proofErr w:type="spellStart"/>
            <w:r w:rsidRPr="005B0B27">
              <w:rPr>
                <w:rFonts w:cstheme="minorHAnsi"/>
                <w:sz w:val="24"/>
              </w:rPr>
              <w:t>JOff</w:t>
            </w:r>
            <w:proofErr w:type="spellEnd"/>
            <w:r w:rsidRPr="005B0B27">
              <w:rPr>
                <w:rFonts w:cstheme="minorHAnsi"/>
                <w:sz w:val="24"/>
              </w:rPr>
              <w:t xml:space="preserve"> de </w:t>
            </w:r>
            <w:proofErr w:type="gramStart"/>
            <w:r w:rsidRPr="005B0B27">
              <w:rPr>
                <w:rFonts w:cstheme="minorHAnsi"/>
                <w:sz w:val="24"/>
              </w:rPr>
              <w:t>son</w:t>
            </w:r>
            <w:proofErr w:type="gramEnd"/>
            <w:r w:rsidRPr="005B0B27">
              <w:rPr>
                <w:rFonts w:cstheme="minorHAnsi"/>
                <w:sz w:val="24"/>
              </w:rPr>
              <w:t xml:space="preserve"> agrès sur la fiche d’observation jointe)</w:t>
            </w:r>
          </w:p>
          <w:p w:rsidR="005B0B27" w:rsidRPr="005B0B27" w:rsidRDefault="005B0B27" w:rsidP="005B0B27">
            <w:pPr>
              <w:rPr>
                <w:rFonts w:cstheme="minorHAnsi"/>
                <w:sz w:val="24"/>
              </w:rPr>
            </w:pPr>
            <w:r w:rsidRPr="005B0B27">
              <w:rPr>
                <w:rFonts w:cstheme="minorHAnsi"/>
                <w:sz w:val="24"/>
              </w:rPr>
              <w:t>→ Il est donc nécessaire d’avoir avec chaque équipe, un enseignant spécialiste de l’activité qui sera placé sur un agrès (prévoir une autre personne pour suivre les équipes si besoin).</w:t>
            </w:r>
          </w:p>
        </w:tc>
      </w:tr>
    </w:tbl>
    <w:p w:rsidR="00831A04" w:rsidRPr="008231AC" w:rsidRDefault="00F7628C" w:rsidP="00E837B3">
      <w:pPr>
        <w:spacing w:after="0"/>
        <w:jc w:val="center"/>
        <w:rPr>
          <w:u w:val="single"/>
        </w:rPr>
      </w:pPr>
      <w:r>
        <w:rPr>
          <w:noProof/>
          <w:u w:val="single"/>
          <w:lang w:eastAsia="fr-FR"/>
        </w:rPr>
        <w:drawing>
          <wp:anchor distT="0" distB="0" distL="114300" distR="114300" simplePos="0" relativeHeight="251658239" behindDoc="1" locked="0" layoutInCell="1" allowOverlap="1">
            <wp:simplePos x="0" y="0"/>
            <wp:positionH relativeFrom="column">
              <wp:posOffset>304800</wp:posOffset>
            </wp:positionH>
            <wp:positionV relativeFrom="paragraph">
              <wp:posOffset>-266700</wp:posOffset>
            </wp:positionV>
            <wp:extent cx="1352550" cy="1733550"/>
            <wp:effectExtent l="19050" t="0" r="0" b="0"/>
            <wp:wrapNone/>
            <wp:docPr id="9" name="il_fi" descr="http://www.lyc-pasquet.ac-aix-marseille.fr/spip/IMG/rubon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yc-pasquet.ac-aix-marseille.fr/spip/IMG/rubon80.gif"/>
                    <pic:cNvPicPr>
                      <a:picLocks noChangeAspect="1" noChangeArrowheads="1"/>
                    </pic:cNvPicPr>
                  </pic:nvPicPr>
                  <pic:blipFill>
                    <a:blip r:embed="rId5" cstate="print"/>
                    <a:srcRect/>
                    <a:stretch>
                      <a:fillRect/>
                    </a:stretch>
                  </pic:blipFill>
                  <pic:spPr bwMode="auto">
                    <a:xfrm>
                      <a:off x="0" y="0"/>
                      <a:ext cx="1352550" cy="1733550"/>
                    </a:xfrm>
                    <a:prstGeom prst="rect">
                      <a:avLst/>
                    </a:prstGeom>
                    <a:noFill/>
                    <a:ln w="9525">
                      <a:noFill/>
                      <a:miter lim="800000"/>
                      <a:headEnd/>
                      <a:tailEnd/>
                    </a:ln>
                  </pic:spPr>
                </pic:pic>
              </a:graphicData>
            </a:graphic>
          </wp:anchor>
        </w:drawing>
      </w:r>
      <w:r w:rsidR="00E837B3" w:rsidRPr="008231AC">
        <w:rPr>
          <w:noProof/>
          <w:u w:val="single"/>
          <w:lang w:eastAsia="fr-FR"/>
        </w:rPr>
        <w:drawing>
          <wp:anchor distT="0" distB="0" distL="114300" distR="114300" simplePos="0" relativeHeight="251659264" behindDoc="0" locked="0" layoutInCell="1" allowOverlap="1">
            <wp:simplePos x="0" y="0"/>
            <wp:positionH relativeFrom="column">
              <wp:posOffset>8115300</wp:posOffset>
            </wp:positionH>
            <wp:positionV relativeFrom="paragraph">
              <wp:posOffset>-38100</wp:posOffset>
            </wp:positionV>
            <wp:extent cx="1476375" cy="752475"/>
            <wp:effectExtent l="19050" t="0" r="9525" b="0"/>
            <wp:wrapNone/>
            <wp:docPr id="4" name="il_fi" descr="http://www.unss71.org/squelette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ss71.org/squelettes/img/logo.png"/>
                    <pic:cNvPicPr>
                      <a:picLocks noChangeAspect="1" noChangeArrowheads="1"/>
                    </pic:cNvPicPr>
                  </pic:nvPicPr>
                  <pic:blipFill>
                    <a:blip r:embed="rId6" cstate="print"/>
                    <a:srcRect/>
                    <a:stretch>
                      <a:fillRect/>
                    </a:stretch>
                  </pic:blipFill>
                  <pic:spPr bwMode="auto">
                    <a:xfrm>
                      <a:off x="0" y="0"/>
                      <a:ext cx="1476375" cy="752475"/>
                    </a:xfrm>
                    <a:prstGeom prst="rect">
                      <a:avLst/>
                    </a:prstGeom>
                    <a:noFill/>
                    <a:ln w="9525">
                      <a:noFill/>
                      <a:miter lim="800000"/>
                      <a:headEnd/>
                      <a:tailEnd/>
                    </a:ln>
                  </pic:spPr>
                </pic:pic>
              </a:graphicData>
            </a:graphic>
          </wp:anchor>
        </w:drawing>
      </w:r>
      <w:r w:rsidR="00E837B3" w:rsidRPr="008231AC">
        <w:rPr>
          <w:sz w:val="40"/>
          <w:u w:val="single"/>
        </w:rPr>
        <w:t>Encadrement, formation et évaluation des JOFF en :</w:t>
      </w:r>
      <w:r w:rsidR="00E837B3" w:rsidRPr="008231AC">
        <w:rPr>
          <w:u w:val="single"/>
        </w:rPr>
        <w:t xml:space="preserve"> </w:t>
      </w:r>
    </w:p>
    <w:p w:rsidR="008231AC" w:rsidRDefault="00B0286F" w:rsidP="00E837B3">
      <w:pPr>
        <w:spacing w:after="0"/>
        <w:jc w:val="center"/>
        <w:rPr>
          <w:sz w:val="40"/>
        </w:rPr>
      </w:pPr>
      <w:r>
        <w:rPr>
          <w:noProof/>
          <w:sz w:val="40"/>
          <w:lang w:eastAsia="fr-FR"/>
        </w:rPr>
        <w:pict>
          <v:rect id="_x0000_s1026" style="position:absolute;left:0;text-align:left;margin-left:226.5pt;margin-top:12.7pt;width:312.75pt;height:32.7pt;z-index:251660288;v-text-anchor:middle" fillcolor="white [3212]" strokecolor="black [3213]" strokeweight="3pt">
            <v:textbox>
              <w:txbxContent>
                <w:p w:rsidR="00EA0771" w:rsidRPr="008231AC" w:rsidRDefault="00153C66" w:rsidP="00EA0771">
                  <w:pPr>
                    <w:spacing w:after="0"/>
                    <w:jc w:val="center"/>
                    <w:rPr>
                      <w:b/>
                      <w:sz w:val="40"/>
                    </w:rPr>
                  </w:pPr>
                  <w:r>
                    <w:rPr>
                      <w:b/>
                      <w:sz w:val="40"/>
                    </w:rPr>
                    <w:t>GYMNASTIQUE</w:t>
                  </w:r>
                </w:p>
                <w:p w:rsidR="00EA0771" w:rsidRDefault="00EA0771"/>
              </w:txbxContent>
            </v:textbox>
          </v:rect>
        </w:pict>
      </w:r>
    </w:p>
    <w:p w:rsidR="00E837B3" w:rsidRDefault="00E837B3" w:rsidP="00E837B3">
      <w:pPr>
        <w:spacing w:after="0"/>
        <w:jc w:val="center"/>
        <w:rPr>
          <w:sz w:val="40"/>
        </w:rPr>
      </w:pPr>
    </w:p>
    <w:p w:rsidR="00E837B3" w:rsidRPr="00E837B3" w:rsidRDefault="00E837B3" w:rsidP="00F93A39">
      <w:pPr>
        <w:spacing w:after="0"/>
        <w:rPr>
          <w:sz w:val="40"/>
        </w:rPr>
      </w:pPr>
    </w:p>
    <w:sectPr w:rsidR="00E837B3" w:rsidRPr="00E837B3" w:rsidSect="00E837B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C1471"/>
    <w:multiLevelType w:val="hybridMultilevel"/>
    <w:tmpl w:val="8A184D34"/>
    <w:lvl w:ilvl="0" w:tplc="EE3E5F1E">
      <w:start w:val="4"/>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370F51"/>
    <w:multiLevelType w:val="hybridMultilevel"/>
    <w:tmpl w:val="D78238EC"/>
    <w:lvl w:ilvl="0" w:tplc="BD6A0248">
      <w:start w:val="4"/>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837B3"/>
    <w:rsid w:val="000062A4"/>
    <w:rsid w:val="000D0D3A"/>
    <w:rsid w:val="000F278F"/>
    <w:rsid w:val="00152148"/>
    <w:rsid w:val="00153C66"/>
    <w:rsid w:val="00187F05"/>
    <w:rsid w:val="001A33D2"/>
    <w:rsid w:val="00244525"/>
    <w:rsid w:val="00354455"/>
    <w:rsid w:val="003E2296"/>
    <w:rsid w:val="004B2721"/>
    <w:rsid w:val="004F5268"/>
    <w:rsid w:val="005B0B27"/>
    <w:rsid w:val="005E0CE0"/>
    <w:rsid w:val="006B0BE3"/>
    <w:rsid w:val="006B5FA1"/>
    <w:rsid w:val="00784DB6"/>
    <w:rsid w:val="007F4661"/>
    <w:rsid w:val="008231AC"/>
    <w:rsid w:val="00831A04"/>
    <w:rsid w:val="008D2712"/>
    <w:rsid w:val="00922235"/>
    <w:rsid w:val="00B0286F"/>
    <w:rsid w:val="00B40475"/>
    <w:rsid w:val="00BA46B8"/>
    <w:rsid w:val="00C02935"/>
    <w:rsid w:val="00D72FBD"/>
    <w:rsid w:val="00E326C0"/>
    <w:rsid w:val="00E837B3"/>
    <w:rsid w:val="00EA0771"/>
    <w:rsid w:val="00F0141C"/>
    <w:rsid w:val="00F212D4"/>
    <w:rsid w:val="00F55F94"/>
    <w:rsid w:val="00F7628C"/>
    <w:rsid w:val="00F85C58"/>
    <w:rsid w:val="00F93A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A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837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37B3"/>
    <w:rPr>
      <w:rFonts w:ascii="Tahoma" w:hAnsi="Tahoma" w:cs="Tahoma"/>
      <w:sz w:val="16"/>
      <w:szCs w:val="16"/>
    </w:rPr>
  </w:style>
  <w:style w:type="table" w:styleId="Grilledutableau">
    <w:name w:val="Table Grid"/>
    <w:basedOn w:val="TableauNormal"/>
    <w:uiPriority w:val="59"/>
    <w:rsid w:val="00E83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93A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452</Words>
  <Characters>2487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 CABATON</cp:lastModifiedBy>
  <cp:revision>3</cp:revision>
  <dcterms:created xsi:type="dcterms:W3CDTF">2013-04-24T12:57:00Z</dcterms:created>
  <dcterms:modified xsi:type="dcterms:W3CDTF">2013-09-16T13:54:00Z</dcterms:modified>
</cp:coreProperties>
</file>